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0" w:rsidRPr="00A037F0" w:rsidRDefault="00A037F0" w:rsidP="00A037F0">
      <w:pPr>
        <w:shd w:val="clear" w:color="auto" w:fill="FFFFFF"/>
        <w:spacing w:after="240" w:line="240" w:lineRule="auto"/>
        <w:ind w:left="180" w:right="180"/>
        <w:jc w:val="both"/>
        <w:textAlignment w:val="baseline"/>
        <w:outlineLvl w:val="0"/>
        <w:rPr>
          <w:rFonts w:ascii="Lucida Sans" w:eastAsia="Times New Roman" w:hAnsi="Lucida Sans" w:cs="Times New Roman"/>
          <w:caps/>
          <w:color w:val="1B7BCE"/>
          <w:kern w:val="36"/>
          <w:sz w:val="33"/>
          <w:szCs w:val="33"/>
          <w:lang w:eastAsia="it-IT"/>
        </w:rPr>
      </w:pPr>
      <w:r w:rsidRPr="00A037F0">
        <w:rPr>
          <w:rFonts w:ascii="Lucida Sans" w:eastAsia="Times New Roman" w:hAnsi="Lucida Sans" w:cs="Times New Roman"/>
          <w:caps/>
          <w:color w:val="1B7BCE"/>
          <w:kern w:val="36"/>
          <w:sz w:val="33"/>
          <w:szCs w:val="33"/>
          <w:lang w:eastAsia="it-IT"/>
        </w:rPr>
        <w:t>AUTENTICAZIONE DI FIRMA</w:t>
      </w:r>
    </w:p>
    <w:p w:rsidR="00A037F0" w:rsidRPr="00A037F0" w:rsidRDefault="00A037F0" w:rsidP="00A037F0">
      <w:pPr>
        <w:shd w:val="clear" w:color="auto" w:fill="FFFFFF"/>
        <w:spacing w:after="30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In questa pagina sono contenute le </w:t>
      </w:r>
      <w:r w:rsidR="00233C0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modalità</w:t>
      </w: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 per autenticare una sottoscrizione apposta di fronte all'impiegato comunale incaricato dal Sindaco.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jc w:val="both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DISPOSIZIONI GENERALI</w:t>
      </w:r>
    </w:p>
    <w:p w:rsidR="00A037F0" w:rsidRPr="00A037F0" w:rsidRDefault="00A037F0" w:rsidP="00A037F0">
      <w:pPr>
        <w:numPr>
          <w:ilvl w:val="0"/>
          <w:numId w:val="1"/>
        </w:numPr>
        <w:spacing w:after="180" w:line="270" w:lineRule="atLeast"/>
        <w:ind w:left="600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L'autenticazione di sottoscrizione consiste nell'attestazione, da parte del dipendente addetto, che la sottoscrizione è stata apposta in sua presenza dall'interessato, </w:t>
      </w:r>
      <w:r w:rsidR="00233C0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previa sua</w:t>
      </w: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 identificazione.</w:t>
      </w:r>
    </w:p>
    <w:p w:rsidR="00A037F0" w:rsidRPr="00A037F0" w:rsidRDefault="00A037F0" w:rsidP="00A037F0">
      <w:pPr>
        <w:numPr>
          <w:ilvl w:val="0"/>
          <w:numId w:val="1"/>
        </w:numPr>
        <w:spacing w:after="180" w:line="270" w:lineRule="atLeast"/>
        <w:ind w:left="600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L'autenticazione è redatta di seguito alla sottoscrizione e il pubblico ufficiale, che autentica, attesta che la sottoscrizione è stata apposta in sua presenza, previo accertamento dell'identità del dichiarante, indicando le modalità di identificazione, la data ed il luogo di autenticazione, il proprio nome, cognome e la qualifica rivestita, nonché apponendo la propria firma e il timbro dell'ufficio.</w:t>
      </w:r>
    </w:p>
    <w:p w:rsidR="00A037F0" w:rsidRPr="00A037F0" w:rsidRDefault="00A037F0" w:rsidP="00A037F0">
      <w:pPr>
        <w:numPr>
          <w:ilvl w:val="0"/>
          <w:numId w:val="1"/>
        </w:numPr>
        <w:spacing w:after="180" w:line="270" w:lineRule="atLeast"/>
        <w:ind w:left="600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Si ricorda peraltro che, come norma generale, tutte le istanze e le dichiarazioni sostitutive di atto di notorietà da presentare alla pubblica amministrazione o ai gestori o esercenti di pubblici servizi possono essere presentate personalmente senza alcuna necessità di autenticare la sottoscrizione, oppure possono essere inviate anche per fax e via telematica, allegando copia di un documento di identità del dichiarante. Fanno eccezione a questa metodologia semplificata le casistiche riportate qui sotto.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QUANDO SI PUÒ AUTENTICARE UNA SOTTOSCRIZIONE - CASI GENERALI</w:t>
      </w:r>
    </w:p>
    <w:p w:rsidR="00A037F0" w:rsidRPr="00A037F0" w:rsidRDefault="00A037F0" w:rsidP="00A037F0">
      <w:pPr>
        <w:shd w:val="clear" w:color="auto" w:fill="FFFFFF"/>
        <w:spacing w:after="30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L'Ufficio Anagrafe può autenticare solamente le sottoscrizioni apposte in calce a:</w:t>
      </w:r>
    </w:p>
    <w:p w:rsidR="00A037F0" w:rsidRPr="00A037F0" w:rsidRDefault="00A037F0" w:rsidP="00A037F0">
      <w:pPr>
        <w:numPr>
          <w:ilvl w:val="0"/>
          <w:numId w:val="2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Istanze (cioè domande, richieste) e dichiarazioni sostitutive di atto di notorietà presentate per la riscossione di benefici economici da parte di terzi (es. deleghe alla riscossione);</w:t>
      </w:r>
    </w:p>
    <w:p w:rsidR="00A037F0" w:rsidRPr="00A037F0" w:rsidRDefault="00A037F0" w:rsidP="00A037F0">
      <w:pPr>
        <w:numPr>
          <w:ilvl w:val="0"/>
          <w:numId w:val="2"/>
        </w:numPr>
        <w:spacing w:after="180" w:line="270" w:lineRule="atLeast"/>
        <w:ind w:left="600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Istanze e dichiarazioni sostitutive dell'atto notorio presentate ai privati (es. banche, assicurazioni).</w:t>
      </w:r>
    </w:p>
    <w:p w:rsidR="00A037F0" w:rsidRPr="00A037F0" w:rsidRDefault="00A037F0" w:rsidP="00A037F0">
      <w:pPr>
        <w:spacing w:after="300" w:line="270" w:lineRule="atLeast"/>
        <w:ind w:left="7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4"/>
          <w:szCs w:val="14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4"/>
          <w:szCs w:val="14"/>
          <w:lang w:eastAsia="it-IT"/>
        </w:rPr>
        <w:t> 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QUANDO NON SI PUÒ AUTENTICARE LA SOTTOSCRIZIONE</w:t>
      </w:r>
      <w:r w:rsidRPr="00A037F0"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  <w:br/>
        <w:t> </w:t>
      </w:r>
    </w:p>
    <w:p w:rsidR="00A037F0" w:rsidRPr="00A037F0" w:rsidRDefault="00A037F0" w:rsidP="00A037F0">
      <w:pPr>
        <w:shd w:val="clear" w:color="auto" w:fill="FFFFFF"/>
        <w:spacing w:after="30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Non è possibile autenticare le sottoscrizioni apposte in calce a: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Dichiarazioni d'impegno e di volontà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Accettazioni o rinunce d'incarico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Procure (comunque siano denominati, sono atti con cui l'interessato conferisce ad altri soggetti il potere di agire in nome e per proprio conto)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Deleghe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Dichiarazioni future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Scritture private e meri rapporti tra privati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Dichiarazioni a contenuto negoziale regolate dal codice civile.</w:t>
      </w:r>
    </w:p>
    <w:p w:rsidR="00A037F0" w:rsidRPr="00A037F0" w:rsidRDefault="00A037F0" w:rsidP="00A037F0">
      <w:pPr>
        <w:numPr>
          <w:ilvl w:val="0"/>
          <w:numId w:val="3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Fogli in bianco.</w:t>
      </w:r>
    </w:p>
    <w:p w:rsidR="00A037F0" w:rsidRDefault="00A037F0" w:rsidP="00A037F0">
      <w:pPr>
        <w:shd w:val="clear" w:color="auto" w:fill="FFFFFF"/>
        <w:spacing w:after="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In tali casi sarà necessario rivolgersi ad un notaio.</w:t>
      </w: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br/>
        <w:t>Si segnala inoltre che non si possono autenticare sottoscrizioni apposte in calce a documenti che non siano scritti in </w:t>
      </w:r>
      <w:r w:rsidRPr="00A037F0">
        <w:rPr>
          <w:rFonts w:ascii="Lucida Sans" w:eastAsia="Times New Roman" w:hAnsi="Lucida Sans" w:cs="Times New Roman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lingua italiana</w:t>
      </w: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. Ai sensi dell'art. 1 della Legge n. 482/1999 la lingua Ufficiale della </w:t>
      </w: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lastRenderedPageBreak/>
        <w:t>Repubblica è l'italiano, e pertanto, l'eventuale documento presentato in lingua straniera, dovrà essere fornito anche di idonea traduzione.</w:t>
      </w:r>
    </w:p>
    <w:p w:rsidR="0058301E" w:rsidRPr="00A037F0" w:rsidRDefault="0058301E" w:rsidP="00A037F0">
      <w:pPr>
        <w:shd w:val="clear" w:color="auto" w:fill="FFFFFF"/>
        <w:spacing w:after="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COSA SERVE PER AUTENTICARE UNA SOTTOSCRIZIONE</w:t>
      </w:r>
    </w:p>
    <w:p w:rsidR="00A037F0" w:rsidRPr="00A037F0" w:rsidRDefault="00A037F0" w:rsidP="00A037F0">
      <w:pPr>
        <w:numPr>
          <w:ilvl w:val="0"/>
          <w:numId w:val="4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La presenza personale del richiedente</w:t>
      </w:r>
    </w:p>
    <w:p w:rsidR="00A037F0" w:rsidRPr="00A037F0" w:rsidRDefault="00A037F0" w:rsidP="00A037F0">
      <w:pPr>
        <w:numPr>
          <w:ilvl w:val="0"/>
          <w:numId w:val="4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Un valido documento di identità per identificare colui che appone la firma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ATTI E DOCUMENTI DA VALERE ALL'ESTERO</w:t>
      </w:r>
    </w:p>
    <w:p w:rsidR="00A037F0" w:rsidRPr="00A037F0" w:rsidRDefault="00A037F0" w:rsidP="00A037F0">
      <w:pPr>
        <w:shd w:val="clear" w:color="auto" w:fill="FFFFFF"/>
        <w:spacing w:after="30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Se l'atto deve essere prodotto all'estero, se si vuole che mantenga validità legale a tutti gli effetti, la sottoscrizione del dipendente comunale autenticatore deve a sua volta essere legalizzata o </w:t>
      </w:r>
      <w:proofErr w:type="spellStart"/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apostillata</w:t>
      </w:r>
      <w:proofErr w:type="spellEnd"/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 xml:space="preserve"> nell'apposito Ufficio a ciò preposto presso la Prefettura di </w:t>
      </w:r>
      <w:r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FERMO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COSA FARE SE LA PERSONA E' IMPOSSIBILITATA AD APPORRE LA SOTTOSCRIZIONE</w:t>
      </w:r>
    </w:p>
    <w:p w:rsidR="00A037F0" w:rsidRPr="00A037F0" w:rsidRDefault="00A037F0" w:rsidP="00A037F0">
      <w:pPr>
        <w:numPr>
          <w:ilvl w:val="0"/>
          <w:numId w:val="5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Se il dichiarante non è in grado di firmare, è sufficiente che apponga un segno di croce sul documento</w:t>
      </w:r>
    </w:p>
    <w:p w:rsidR="00A037F0" w:rsidRPr="00A037F0" w:rsidRDefault="00A037F0" w:rsidP="00A037F0">
      <w:pPr>
        <w:numPr>
          <w:ilvl w:val="0"/>
          <w:numId w:val="5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Se il dichiarante, capace di intendere e di volere, ha una impossibilità fisica alla firma (tutto quanto rientra nell'incapacità fisico/materiale di reggere una penna), al posto della firma si scriverà "impossibilitato alla firma per incapacità fisica" e poi procederà all'autenticazione; in questo caso comunque il richiedente, pur non riuscendo ad apporre dei segni grafici in calce al documento, manifesta con le parole o con i gesti la propria volontà alla sottoscrizione.</w:t>
      </w:r>
    </w:p>
    <w:p w:rsidR="00A037F0" w:rsidRPr="00A037F0" w:rsidRDefault="00A037F0" w:rsidP="00A037F0">
      <w:pPr>
        <w:numPr>
          <w:ilvl w:val="0"/>
          <w:numId w:val="5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Se il dichiarante, oltre a non essere in grado di firmare il documento, non è in grado di manifestare una propria volontà per incapacità di intendere e di volere, non si potrà procedere ad alcuna autenticazione di sottoscrizione. Se i congiunti si trovassero quindi nell'impossibilità, a causa della mancanza del documento con sottoscrizione autenticata, di presentare istanze nell'interesse dell'incapace, se l'incapacità non è temporanea sarà necessario che adottino le procedure di legge previste per la nomina di Amministratori di sostegno o tutori.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COSTI DEL SERVIZIO</w:t>
      </w:r>
    </w:p>
    <w:p w:rsidR="00A037F0" w:rsidRPr="00A037F0" w:rsidRDefault="00A037F0" w:rsidP="00A037F0">
      <w:pPr>
        <w:numPr>
          <w:ilvl w:val="0"/>
          <w:numId w:val="6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L'autenticazione di sottoscrizione è sempre soggetta all'imposta di bollo fin dall'origine, ai sensi del DPR 642/72, a meno che non siano previste specifiche esenzioni per il particolare uso al quale tali documenti sono destinati; in questi casi, la norma di esenzione deve essere espressamente indicata sul documento.</w:t>
      </w:r>
    </w:p>
    <w:p w:rsidR="00A037F0" w:rsidRPr="00A037F0" w:rsidRDefault="00A037F0" w:rsidP="00A037F0">
      <w:pPr>
        <w:numPr>
          <w:ilvl w:val="0"/>
          <w:numId w:val="6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Chi ritiene di avere diritto ad una esenzione, ha sempre l'obbligo di dichiarare la norma che la prevede, non potendo l'operatore suggerire eventuali cause di esenzione.</w:t>
      </w:r>
    </w:p>
    <w:p w:rsidR="00A037F0" w:rsidRPr="00A037F0" w:rsidRDefault="00A037F0" w:rsidP="00A037F0">
      <w:pPr>
        <w:numPr>
          <w:ilvl w:val="0"/>
          <w:numId w:val="6"/>
        </w:numPr>
        <w:spacing w:after="180" w:line="270" w:lineRule="atLeast"/>
        <w:ind w:left="60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La marca da bollo deve essere por</w:t>
      </w:r>
      <w:r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tata personalmente dell'utente.</w:t>
      </w:r>
    </w:p>
    <w:p w:rsidR="00A037F0" w:rsidRPr="00A037F0" w:rsidRDefault="00A037F0" w:rsidP="00A037F0">
      <w:pPr>
        <w:spacing w:after="300" w:line="270" w:lineRule="atLeast"/>
        <w:ind w:left="7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4"/>
          <w:szCs w:val="14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4"/>
          <w:szCs w:val="14"/>
          <w:lang w:eastAsia="it-IT"/>
        </w:rPr>
        <w:t> </w:t>
      </w:r>
    </w:p>
    <w:p w:rsidR="00A037F0" w:rsidRPr="00A037F0" w:rsidRDefault="00A037F0" w:rsidP="00A037F0">
      <w:pPr>
        <w:shd w:val="clear" w:color="auto" w:fill="FFFFFF"/>
        <w:spacing w:after="0" w:line="240" w:lineRule="auto"/>
        <w:ind w:left="180" w:right="180"/>
        <w:textAlignment w:val="baseline"/>
        <w:outlineLvl w:val="3"/>
        <w:rPr>
          <w:rFonts w:ascii="Lucida Sans" w:eastAsia="Times New Roman" w:hAnsi="Lucida Sans" w:cs="Times New Roman"/>
          <w:color w:val="1B7BCE"/>
          <w:sz w:val="24"/>
          <w:szCs w:val="24"/>
          <w:lang w:eastAsia="it-IT"/>
        </w:rPr>
      </w:pPr>
      <w:r w:rsidRPr="00A037F0">
        <w:rPr>
          <w:rFonts w:ascii="Lucida Sans" w:eastAsia="Times New Roman" w:hAnsi="Lucida Sans" w:cs="Times New Roman"/>
          <w:color w:val="1B7BCE"/>
          <w:sz w:val="24"/>
          <w:szCs w:val="24"/>
          <w:bdr w:val="none" w:sz="0" w:space="0" w:color="auto" w:frame="1"/>
          <w:lang w:eastAsia="it-IT"/>
        </w:rPr>
        <w:t>NORMATIVA DI RIFERIMENTO</w:t>
      </w:r>
    </w:p>
    <w:p w:rsidR="00A037F0" w:rsidRPr="00A037F0" w:rsidRDefault="00A037F0" w:rsidP="00A037F0">
      <w:pPr>
        <w:numPr>
          <w:ilvl w:val="0"/>
          <w:numId w:val="7"/>
        </w:numPr>
        <w:spacing w:after="180" w:line="270" w:lineRule="atLeast"/>
        <w:ind w:left="600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D.P.R. 28 dicembre 2000, n. 445</w:t>
      </w:r>
    </w:p>
    <w:p w:rsidR="00A037F0" w:rsidRPr="00A037F0" w:rsidRDefault="00A037F0" w:rsidP="00A037F0">
      <w:pPr>
        <w:numPr>
          <w:ilvl w:val="0"/>
          <w:numId w:val="7"/>
        </w:numPr>
        <w:spacing w:after="180" w:line="270" w:lineRule="atLeast"/>
        <w:ind w:left="600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D.P.R. n. 642 del 26/10/1972, "Disciplina dell'imposta di bollo".</w:t>
      </w:r>
    </w:p>
    <w:p w:rsidR="00A037F0" w:rsidRPr="00A037F0" w:rsidRDefault="00A037F0" w:rsidP="00A037F0">
      <w:pPr>
        <w:shd w:val="clear" w:color="auto" w:fill="FFFFFF"/>
        <w:spacing w:after="300" w:line="270" w:lineRule="atLeast"/>
        <w:ind w:left="180" w:right="180"/>
        <w:jc w:val="both"/>
        <w:textAlignment w:val="baseline"/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</w:pPr>
      <w:r w:rsidRPr="00A037F0">
        <w:rPr>
          <w:rFonts w:ascii="Lucida Sans" w:eastAsia="Times New Roman" w:hAnsi="Lucida Sans" w:cs="Times New Roman"/>
          <w:color w:val="000000"/>
          <w:sz w:val="18"/>
          <w:szCs w:val="18"/>
          <w:lang w:eastAsia="it-IT"/>
        </w:rPr>
        <w:t> </w:t>
      </w:r>
    </w:p>
    <w:p w:rsidR="0074346E" w:rsidRDefault="0074346E"/>
    <w:sectPr w:rsidR="00743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E4A"/>
    <w:multiLevelType w:val="multilevel"/>
    <w:tmpl w:val="52EE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C3197"/>
    <w:multiLevelType w:val="multilevel"/>
    <w:tmpl w:val="6F849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6234D"/>
    <w:multiLevelType w:val="multilevel"/>
    <w:tmpl w:val="F16A1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1235C"/>
    <w:multiLevelType w:val="multilevel"/>
    <w:tmpl w:val="6F8CA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9395B"/>
    <w:multiLevelType w:val="multilevel"/>
    <w:tmpl w:val="31840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7275C"/>
    <w:multiLevelType w:val="multilevel"/>
    <w:tmpl w:val="78B6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F74CD"/>
    <w:multiLevelType w:val="multilevel"/>
    <w:tmpl w:val="3A66D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F0"/>
    <w:rsid w:val="00233C00"/>
    <w:rsid w:val="0058301E"/>
    <w:rsid w:val="0074346E"/>
    <w:rsid w:val="00A0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03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03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37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37F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ttotitolo">
    <w:name w:val="sottotitolo"/>
    <w:basedOn w:val="Carpredefinitoparagrafo"/>
    <w:rsid w:val="00A037F0"/>
  </w:style>
  <w:style w:type="character" w:styleId="Enfasigrassetto">
    <w:name w:val="Strong"/>
    <w:basedOn w:val="Carpredefinitoparagrafo"/>
    <w:uiPriority w:val="22"/>
    <w:qFormat/>
    <w:rsid w:val="00A03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03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03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37F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37F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ttotitolo">
    <w:name w:val="sottotitolo"/>
    <w:basedOn w:val="Carpredefinitoparagrafo"/>
    <w:rsid w:val="00A037F0"/>
  </w:style>
  <w:style w:type="character" w:styleId="Enfasigrassetto">
    <w:name w:val="Strong"/>
    <w:basedOn w:val="Carpredefinitoparagrafo"/>
    <w:uiPriority w:val="22"/>
    <w:qFormat/>
    <w:rsid w:val="00A0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burini</dc:creator>
  <cp:lastModifiedBy>donatella burini</cp:lastModifiedBy>
  <cp:revision>2</cp:revision>
  <dcterms:created xsi:type="dcterms:W3CDTF">2019-05-07T06:46:00Z</dcterms:created>
  <dcterms:modified xsi:type="dcterms:W3CDTF">2019-05-07T06:58:00Z</dcterms:modified>
</cp:coreProperties>
</file>